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0035D" w14:textId="44B37E0B" w:rsidR="00452C59" w:rsidRPr="00452C59" w:rsidRDefault="00452C59" w:rsidP="00452C59">
      <w:pPr>
        <w:spacing w:after="0" w:line="240" w:lineRule="auto"/>
        <w:rPr>
          <w:rFonts w:ascii="Times New Roman" w:eastAsia="Times New Roman" w:hAnsi="Times New Roman" w:cs="Times New Roman"/>
          <w:color w:val="000000"/>
          <w:kern w:val="0"/>
          <w14:ligatures w14:val="none"/>
        </w:rPr>
      </w:pPr>
      <w:r w:rsidRPr="00452C59">
        <w:rPr>
          <w:rFonts w:ascii="Arial" w:eastAsia="Times New Roman" w:hAnsi="Arial" w:cs="Arial"/>
          <w:color w:val="1D1C1D"/>
          <w:kern w:val="0"/>
          <w:sz w:val="23"/>
          <w:szCs w:val="23"/>
          <w14:ligatures w14:val="none"/>
        </w:rPr>
        <w:t xml:space="preserve">My name </w:t>
      </w:r>
      <w:r>
        <w:rPr>
          <w:rFonts w:ascii="Arial" w:eastAsia="Times New Roman" w:hAnsi="Arial" w:cs="Arial"/>
          <w:color w:val="1D1C1D"/>
          <w:kern w:val="0"/>
          <w:sz w:val="23"/>
          <w:szCs w:val="23"/>
          <w14:ligatures w14:val="none"/>
        </w:rPr>
        <w:t xml:space="preserve">is Dr. Kenneth Gould, and I am a native New Yorker residing in Rockaway Park, a community that is critically threatened by climate change. </w:t>
      </w:r>
      <w:r w:rsidRPr="00452C59">
        <w:rPr>
          <w:rFonts w:ascii="Arial" w:eastAsia="Times New Roman" w:hAnsi="Arial" w:cs="Arial"/>
          <w:color w:val="1D1C1D"/>
          <w:kern w:val="0"/>
          <w:sz w:val="23"/>
          <w:szCs w:val="23"/>
          <w14:ligatures w14:val="none"/>
        </w:rPr>
        <w:t>  </w:t>
      </w:r>
    </w:p>
    <w:p w14:paraId="2D8DE067" w14:textId="77777777" w:rsidR="00452C59" w:rsidRPr="00452C59" w:rsidRDefault="00452C59" w:rsidP="00452C59">
      <w:pPr>
        <w:spacing w:after="0" w:line="240" w:lineRule="auto"/>
        <w:rPr>
          <w:rFonts w:ascii="Times New Roman" w:eastAsia="Times New Roman" w:hAnsi="Times New Roman" w:cs="Times New Roman"/>
          <w:color w:val="000000"/>
          <w:kern w:val="0"/>
          <w14:ligatures w14:val="none"/>
        </w:rPr>
      </w:pPr>
    </w:p>
    <w:p w14:paraId="36E68C30" w14:textId="345C7611" w:rsidR="00452C59" w:rsidRDefault="00452C59" w:rsidP="00452C59">
      <w:pPr>
        <w:spacing w:after="0" w:line="240" w:lineRule="auto"/>
        <w:rPr>
          <w:rFonts w:ascii="Arial" w:eastAsia="Times New Roman" w:hAnsi="Arial" w:cs="Arial"/>
          <w:color w:val="1D1C1D"/>
          <w:kern w:val="0"/>
          <w:sz w:val="23"/>
          <w:szCs w:val="23"/>
          <w14:ligatures w14:val="none"/>
        </w:rPr>
      </w:pPr>
      <w:r>
        <w:rPr>
          <w:rFonts w:ascii="Arial" w:eastAsia="Times New Roman" w:hAnsi="Arial" w:cs="Arial"/>
          <w:color w:val="1D1C1D"/>
          <w:kern w:val="0"/>
          <w:sz w:val="23"/>
          <w:szCs w:val="23"/>
          <w14:ligatures w14:val="none"/>
        </w:rPr>
        <w:t xml:space="preserve">I’m an environmental sociologist, a faculty member at Brooklyn College and the CUNY Graduate Center, and I have been studying the politics and </w:t>
      </w:r>
      <w:proofErr w:type="spellStart"/>
      <w:r>
        <w:rPr>
          <w:rFonts w:ascii="Arial" w:eastAsia="Times New Roman" w:hAnsi="Arial" w:cs="Arial"/>
          <w:color w:val="1D1C1D"/>
          <w:kern w:val="0"/>
          <w:sz w:val="23"/>
          <w:szCs w:val="23"/>
          <w14:ligatures w14:val="none"/>
        </w:rPr>
        <w:t>economic</w:t>
      </w:r>
      <w:proofErr w:type="spellEnd"/>
      <w:r>
        <w:rPr>
          <w:rFonts w:ascii="Arial" w:eastAsia="Times New Roman" w:hAnsi="Arial" w:cs="Arial"/>
          <w:color w:val="1D1C1D"/>
          <w:kern w:val="0"/>
          <w:sz w:val="23"/>
          <w:szCs w:val="23"/>
          <w14:ligatures w14:val="none"/>
        </w:rPr>
        <w:t xml:space="preserve"> of climate change for more than 30 years. </w:t>
      </w:r>
    </w:p>
    <w:p w14:paraId="2B6AAE1E" w14:textId="77777777" w:rsidR="00452C59" w:rsidRPr="00452C59" w:rsidRDefault="00452C59" w:rsidP="00452C59">
      <w:pPr>
        <w:spacing w:after="0" w:line="240" w:lineRule="auto"/>
        <w:rPr>
          <w:rFonts w:ascii="Times New Roman" w:eastAsia="Times New Roman" w:hAnsi="Times New Roman" w:cs="Times New Roman"/>
          <w:color w:val="000000"/>
          <w:kern w:val="0"/>
          <w14:ligatures w14:val="none"/>
        </w:rPr>
      </w:pPr>
    </w:p>
    <w:p w14:paraId="36A68B37" w14:textId="4191ABED" w:rsidR="00452C59" w:rsidRPr="00452C59" w:rsidRDefault="00452C59" w:rsidP="00452C59">
      <w:pPr>
        <w:spacing w:after="0" w:line="240" w:lineRule="auto"/>
        <w:rPr>
          <w:rFonts w:ascii="Times New Roman" w:eastAsia="Times New Roman" w:hAnsi="Times New Roman" w:cs="Times New Roman"/>
          <w:color w:val="000000"/>
          <w:kern w:val="0"/>
          <w14:ligatures w14:val="none"/>
        </w:rPr>
      </w:pPr>
      <w:r w:rsidRPr="00452C59">
        <w:rPr>
          <w:rFonts w:ascii="Arial" w:eastAsia="Times New Roman" w:hAnsi="Arial" w:cs="Arial"/>
          <w:color w:val="1D1C1D"/>
          <w:kern w:val="0"/>
          <w:sz w:val="23"/>
          <w:szCs w:val="23"/>
          <w14:ligatures w14:val="none"/>
        </w:rPr>
        <w:t xml:space="preserve">I’m writing to express my concern about New York City doing business with banks financing the climate crisis while backtracking on their Net Zero commitments, specifically, </w:t>
      </w:r>
      <w:r>
        <w:rPr>
          <w:rFonts w:ascii="Arial" w:eastAsia="Times New Roman" w:hAnsi="Arial" w:cs="Arial"/>
          <w:color w:val="1D1C1D"/>
          <w:kern w:val="0"/>
          <w:sz w:val="23"/>
          <w:szCs w:val="23"/>
          <w14:ligatures w14:val="none"/>
        </w:rPr>
        <w:t xml:space="preserve">Wells Fargo. </w:t>
      </w:r>
      <w:r w:rsidRPr="00452C59">
        <w:rPr>
          <w:rFonts w:ascii="Arial" w:eastAsia="Times New Roman" w:hAnsi="Arial" w:cs="Arial"/>
          <w:color w:val="1D1C1D"/>
          <w:kern w:val="0"/>
          <w:sz w:val="23"/>
          <w:szCs w:val="23"/>
          <w14:ligatures w14:val="none"/>
        </w:rPr>
        <w:t>According to the 2024 Banking on Climate Chaos report, these banks finance hundreds of billions of dollars in fossil fuel infrastructure, yet all have recently exited the Net Zero Banking Alliance. </w:t>
      </w:r>
    </w:p>
    <w:p w14:paraId="2E37A069" w14:textId="77777777" w:rsidR="00452C59" w:rsidRPr="00452C59" w:rsidRDefault="00452C59" w:rsidP="00452C59">
      <w:pPr>
        <w:spacing w:after="0" w:line="240" w:lineRule="auto"/>
        <w:rPr>
          <w:rFonts w:ascii="Times New Roman" w:eastAsia="Times New Roman" w:hAnsi="Times New Roman" w:cs="Times New Roman"/>
          <w:color w:val="000000"/>
          <w:kern w:val="0"/>
          <w14:ligatures w14:val="none"/>
        </w:rPr>
      </w:pPr>
    </w:p>
    <w:p w14:paraId="2711B769" w14:textId="77777777" w:rsidR="00452C59" w:rsidRDefault="00452C59" w:rsidP="00452C59">
      <w:pPr>
        <w:spacing w:after="0" w:line="240" w:lineRule="auto"/>
        <w:rPr>
          <w:rFonts w:ascii="Arial" w:eastAsia="Times New Roman" w:hAnsi="Arial" w:cs="Arial"/>
          <w:color w:val="1D1C1D"/>
          <w:kern w:val="0"/>
          <w:sz w:val="23"/>
          <w:szCs w:val="23"/>
          <w14:ligatures w14:val="none"/>
        </w:rPr>
      </w:pPr>
      <w:r w:rsidRPr="00452C59">
        <w:rPr>
          <w:rFonts w:ascii="Arial" w:eastAsia="Times New Roman" w:hAnsi="Arial" w:cs="Arial"/>
          <w:color w:val="1D1C1D"/>
          <w:kern w:val="0"/>
          <w:sz w:val="23"/>
          <w:szCs w:val="23"/>
          <w14:ligatures w14:val="none"/>
        </w:rPr>
        <w:t xml:space="preserve">Even worse, on February 28 of this year Wells Fargo </w:t>
      </w:r>
      <w:hyperlink r:id="rId4" w:history="1">
        <w:r w:rsidRPr="00452C59">
          <w:rPr>
            <w:rFonts w:ascii="Arial" w:eastAsia="Times New Roman" w:hAnsi="Arial" w:cs="Arial"/>
            <w:color w:val="1155CC"/>
            <w:kern w:val="0"/>
            <w:sz w:val="22"/>
            <w:szCs w:val="22"/>
            <w:u w:val="single"/>
            <w:shd w:val="clear" w:color="auto" w:fill="FFFFFF"/>
            <w14:ligatures w14:val="none"/>
          </w:rPr>
          <w:t>became the major first US bank to drop its 2030 and 2050 climate targets</w:t>
        </w:r>
      </w:hyperlink>
      <w:r w:rsidRPr="00452C59">
        <w:rPr>
          <w:rFonts w:ascii="Arial" w:eastAsia="Times New Roman" w:hAnsi="Arial" w:cs="Arial"/>
          <w:color w:val="000000"/>
          <w:kern w:val="0"/>
          <w:sz w:val="22"/>
          <w:szCs w:val="22"/>
          <w:shd w:val="clear" w:color="auto" w:fill="FFFFFF"/>
          <w14:ligatures w14:val="none"/>
        </w:rPr>
        <w:t xml:space="preserve">, dropping its sector-specific 2030 emissions reductions targets, including for the oil and gas sector, and its net zero by 2050 target. Every other major US bank, even those that exited the NZBA, still have commitments to achieve net zero emissions by 2050 and sector-specific 2030 emissions-reductions targets, including for oil and gas lending. Furthermore, </w:t>
      </w:r>
      <w:r w:rsidRPr="00452C59">
        <w:rPr>
          <w:rFonts w:ascii="Arial" w:eastAsia="Times New Roman" w:hAnsi="Arial" w:cs="Arial"/>
          <w:color w:val="000000"/>
          <w:kern w:val="0"/>
          <w:sz w:val="22"/>
          <w:szCs w:val="22"/>
          <w14:ligatures w14:val="none"/>
        </w:rPr>
        <w:t xml:space="preserve">between 2016 and 2023, the last year we currently have data for, Wells Fargo provided </w:t>
      </w:r>
      <w:hyperlink r:id="rId5" w:anchor="data-panel" w:history="1">
        <w:r w:rsidRPr="00452C59">
          <w:rPr>
            <w:rFonts w:ascii="Arial" w:eastAsia="Times New Roman" w:hAnsi="Arial" w:cs="Arial"/>
            <w:color w:val="1155CC"/>
            <w:kern w:val="0"/>
            <w:sz w:val="22"/>
            <w:szCs w:val="22"/>
            <w:u w:val="single"/>
            <w14:ligatures w14:val="none"/>
          </w:rPr>
          <w:t>$296.2 billion</w:t>
        </w:r>
      </w:hyperlink>
      <w:r w:rsidRPr="00452C59">
        <w:rPr>
          <w:rFonts w:ascii="Arial" w:eastAsia="Times New Roman" w:hAnsi="Arial" w:cs="Arial"/>
          <w:b/>
          <w:bCs/>
          <w:color w:val="000000"/>
          <w:kern w:val="0"/>
          <w:sz w:val="22"/>
          <w:szCs w:val="22"/>
          <w14:ligatures w14:val="none"/>
        </w:rPr>
        <w:t xml:space="preserve"> </w:t>
      </w:r>
      <w:r w:rsidRPr="00452C59">
        <w:rPr>
          <w:rFonts w:ascii="Arial" w:eastAsia="Times New Roman" w:hAnsi="Arial" w:cs="Arial"/>
          <w:color w:val="000000"/>
          <w:kern w:val="0"/>
          <w:sz w:val="22"/>
          <w:szCs w:val="22"/>
          <w14:ligatures w14:val="none"/>
        </w:rPr>
        <w:t xml:space="preserve">to the coal, oil, and gas companies driving the climate crisis. </w:t>
      </w:r>
      <w:r w:rsidRPr="00452C59">
        <w:rPr>
          <w:rFonts w:ascii="Arial" w:eastAsia="Times New Roman" w:hAnsi="Arial" w:cs="Arial"/>
          <w:color w:val="1D1C1D"/>
          <w:kern w:val="0"/>
          <w:sz w:val="23"/>
          <w:szCs w:val="23"/>
          <w14:ligatures w14:val="none"/>
        </w:rPr>
        <w:t>This is extremely shortsighted and poses a huge financial risk for clients like the City of New York at a time when experts predict massive financial fall out and instability due to climate disasters. </w:t>
      </w:r>
    </w:p>
    <w:p w14:paraId="057CC943" w14:textId="77777777" w:rsidR="00452C59" w:rsidRDefault="00452C59" w:rsidP="00452C59">
      <w:pPr>
        <w:spacing w:after="0" w:line="240" w:lineRule="auto"/>
        <w:rPr>
          <w:rFonts w:ascii="Arial" w:eastAsia="Times New Roman" w:hAnsi="Arial" w:cs="Arial"/>
          <w:color w:val="1D1C1D"/>
          <w:kern w:val="0"/>
          <w:sz w:val="23"/>
          <w:szCs w:val="23"/>
          <w14:ligatures w14:val="none"/>
        </w:rPr>
      </w:pPr>
    </w:p>
    <w:p w14:paraId="3796CC36" w14:textId="0C16A6BC" w:rsidR="00452C59" w:rsidRPr="00452C59" w:rsidRDefault="00452C59" w:rsidP="00452C59">
      <w:pPr>
        <w:spacing w:after="0" w:line="240" w:lineRule="auto"/>
        <w:rPr>
          <w:rFonts w:ascii="Times New Roman" w:eastAsia="Times New Roman" w:hAnsi="Times New Roman" w:cs="Times New Roman"/>
          <w:color w:val="000000"/>
          <w:kern w:val="0"/>
          <w14:ligatures w14:val="none"/>
        </w:rPr>
      </w:pPr>
      <w:r>
        <w:rPr>
          <w:rFonts w:ascii="Arial" w:eastAsia="Times New Roman" w:hAnsi="Arial" w:cs="Arial"/>
          <w:color w:val="1D1C1D"/>
          <w:kern w:val="0"/>
          <w:sz w:val="23"/>
          <w:szCs w:val="23"/>
          <w14:ligatures w14:val="none"/>
        </w:rPr>
        <w:t>Fossil fuels are a volatile and highly risky investment, subject to major policy, geopolitical, insurance, and ecological (natural disaster) shifts. There is tremendous potential for major losses related to stranded assets. At a time when there is a global shift away from fossil fuel dependence due to potentially catastrophic climate impacts, the world’s premier global city should signal forward looking leadership and clear recognition of the risks we face by shifting investments away from banks that finance the greatest risk NYC faces.</w:t>
      </w:r>
    </w:p>
    <w:p w14:paraId="6DB5F3C2" w14:textId="77777777" w:rsidR="00452C59" w:rsidRPr="00452C59" w:rsidRDefault="00452C59" w:rsidP="00452C59">
      <w:pPr>
        <w:spacing w:after="0" w:line="240" w:lineRule="auto"/>
        <w:rPr>
          <w:rFonts w:ascii="Times New Roman" w:eastAsia="Times New Roman" w:hAnsi="Times New Roman" w:cs="Times New Roman"/>
          <w:color w:val="000000"/>
          <w:kern w:val="0"/>
          <w14:ligatures w14:val="none"/>
        </w:rPr>
      </w:pPr>
    </w:p>
    <w:p w14:paraId="785557A7" w14:textId="77777777" w:rsidR="00452C59" w:rsidRPr="00452C59" w:rsidRDefault="00452C59" w:rsidP="00452C59">
      <w:pPr>
        <w:spacing w:after="0" w:line="240" w:lineRule="auto"/>
        <w:rPr>
          <w:rFonts w:ascii="Times New Roman" w:eastAsia="Times New Roman" w:hAnsi="Times New Roman" w:cs="Times New Roman"/>
          <w:color w:val="000000"/>
          <w:kern w:val="0"/>
          <w14:ligatures w14:val="none"/>
        </w:rPr>
      </w:pPr>
      <w:r w:rsidRPr="00452C59">
        <w:rPr>
          <w:rFonts w:ascii="Arial" w:eastAsia="Times New Roman" w:hAnsi="Arial" w:cs="Arial"/>
          <w:color w:val="000000"/>
          <w:kern w:val="0"/>
          <w:sz w:val="22"/>
          <w:szCs w:val="22"/>
          <w14:ligatures w14:val="none"/>
        </w:rPr>
        <w:t xml:space="preserve">Citi’s own analysis, for example, admitted that they could suffer up to </w:t>
      </w:r>
      <w:hyperlink r:id="rId6" w:history="1">
        <w:r w:rsidRPr="00452C59">
          <w:rPr>
            <w:rFonts w:ascii="Arial" w:eastAsia="Times New Roman" w:hAnsi="Arial" w:cs="Arial"/>
            <w:color w:val="1155CC"/>
            <w:kern w:val="0"/>
            <w:sz w:val="22"/>
            <w:szCs w:val="22"/>
            <w:u w:val="single"/>
            <w14:ligatures w14:val="none"/>
          </w:rPr>
          <w:t>$10 billion in loan losses</w:t>
        </w:r>
      </w:hyperlink>
      <w:r w:rsidRPr="00452C59">
        <w:rPr>
          <w:rFonts w:ascii="Arial" w:eastAsia="Times New Roman" w:hAnsi="Arial" w:cs="Arial"/>
          <w:color w:val="000000"/>
          <w:kern w:val="0"/>
          <w:sz w:val="22"/>
          <w:szCs w:val="22"/>
          <w14:ligatures w14:val="none"/>
        </w:rPr>
        <w:t xml:space="preserve"> as the world transitions to a clean energy economy, because of the bank’s outsized exposure to fossil fuels. This threat is similar for other major fossil fuel financing banks, and doesn’t just threaten those banks’ financial stability, but the entire economy. </w:t>
      </w:r>
      <w:r w:rsidRPr="00452C59">
        <w:rPr>
          <w:rFonts w:ascii="Arial" w:eastAsia="Times New Roman" w:hAnsi="Arial" w:cs="Arial"/>
          <w:color w:val="1D1C1D"/>
          <w:kern w:val="0"/>
          <w:sz w:val="23"/>
          <w:szCs w:val="23"/>
          <w14:ligatures w14:val="none"/>
        </w:rPr>
        <w:t>I believe the city should reevaluate relationships with any bank continuing to ramp up fossil fuel funding while failing to commit to Net Zero by 2050. </w:t>
      </w:r>
    </w:p>
    <w:p w14:paraId="7D109D5F" w14:textId="77777777" w:rsidR="00452C59" w:rsidRDefault="00452C59" w:rsidP="00452C59">
      <w:pPr>
        <w:spacing w:after="240" w:line="240" w:lineRule="auto"/>
        <w:rPr>
          <w:rFonts w:ascii="Times New Roman" w:eastAsia="Times New Roman" w:hAnsi="Times New Roman" w:cs="Times New Roman"/>
          <w:kern w:val="0"/>
          <w14:ligatures w14:val="none"/>
        </w:rPr>
      </w:pPr>
    </w:p>
    <w:p w14:paraId="01724186" w14:textId="77777777" w:rsidR="00452C59" w:rsidRPr="00452C59" w:rsidRDefault="00452C59" w:rsidP="00452C59">
      <w:pPr>
        <w:spacing w:after="0" w:line="240" w:lineRule="auto"/>
        <w:rPr>
          <w:rFonts w:ascii="Times New Roman" w:eastAsia="Times New Roman" w:hAnsi="Times New Roman" w:cs="Times New Roman"/>
          <w:kern w:val="0"/>
          <w14:ligatures w14:val="none"/>
        </w:rPr>
      </w:pPr>
    </w:p>
    <w:p w14:paraId="6C8990F5" w14:textId="77777777" w:rsidR="00452C59" w:rsidRDefault="00452C59"/>
    <w:sectPr w:rsidR="00452C59" w:rsidSect="00452C5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C59"/>
    <w:rsid w:val="00452C59"/>
    <w:rsid w:val="00F43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0D3FCC"/>
  <w15:chartTrackingRefBased/>
  <w15:docId w15:val="{D33731FE-76D1-3F44-81CE-BD3F9BAC4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2C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52C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52C5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52C5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52C5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52C5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52C5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52C5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52C5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2C5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52C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52C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52C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52C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52C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52C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52C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52C59"/>
    <w:rPr>
      <w:rFonts w:eastAsiaTheme="majorEastAsia" w:cstheme="majorBidi"/>
      <w:color w:val="272727" w:themeColor="text1" w:themeTint="D8"/>
    </w:rPr>
  </w:style>
  <w:style w:type="paragraph" w:styleId="Title">
    <w:name w:val="Title"/>
    <w:basedOn w:val="Normal"/>
    <w:next w:val="Normal"/>
    <w:link w:val="TitleChar"/>
    <w:uiPriority w:val="10"/>
    <w:qFormat/>
    <w:rsid w:val="00452C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2C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2C5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2C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2C59"/>
    <w:pPr>
      <w:spacing w:before="160"/>
      <w:jc w:val="center"/>
    </w:pPr>
    <w:rPr>
      <w:i/>
      <w:iCs/>
      <w:color w:val="404040" w:themeColor="text1" w:themeTint="BF"/>
    </w:rPr>
  </w:style>
  <w:style w:type="character" w:customStyle="1" w:styleId="QuoteChar">
    <w:name w:val="Quote Char"/>
    <w:basedOn w:val="DefaultParagraphFont"/>
    <w:link w:val="Quote"/>
    <w:uiPriority w:val="29"/>
    <w:rsid w:val="00452C59"/>
    <w:rPr>
      <w:i/>
      <w:iCs/>
      <w:color w:val="404040" w:themeColor="text1" w:themeTint="BF"/>
    </w:rPr>
  </w:style>
  <w:style w:type="paragraph" w:styleId="ListParagraph">
    <w:name w:val="List Paragraph"/>
    <w:basedOn w:val="Normal"/>
    <w:uiPriority w:val="34"/>
    <w:qFormat/>
    <w:rsid w:val="00452C59"/>
    <w:pPr>
      <w:ind w:left="720"/>
      <w:contextualSpacing/>
    </w:pPr>
  </w:style>
  <w:style w:type="character" w:styleId="IntenseEmphasis">
    <w:name w:val="Intense Emphasis"/>
    <w:basedOn w:val="DefaultParagraphFont"/>
    <w:uiPriority w:val="21"/>
    <w:qFormat/>
    <w:rsid w:val="00452C59"/>
    <w:rPr>
      <w:i/>
      <w:iCs/>
      <w:color w:val="0F4761" w:themeColor="accent1" w:themeShade="BF"/>
    </w:rPr>
  </w:style>
  <w:style w:type="paragraph" w:styleId="IntenseQuote">
    <w:name w:val="Intense Quote"/>
    <w:basedOn w:val="Normal"/>
    <w:next w:val="Normal"/>
    <w:link w:val="IntenseQuoteChar"/>
    <w:uiPriority w:val="30"/>
    <w:qFormat/>
    <w:rsid w:val="00452C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52C59"/>
    <w:rPr>
      <w:i/>
      <w:iCs/>
      <w:color w:val="0F4761" w:themeColor="accent1" w:themeShade="BF"/>
    </w:rPr>
  </w:style>
  <w:style w:type="character" w:styleId="IntenseReference">
    <w:name w:val="Intense Reference"/>
    <w:basedOn w:val="DefaultParagraphFont"/>
    <w:uiPriority w:val="32"/>
    <w:qFormat/>
    <w:rsid w:val="00452C59"/>
    <w:rPr>
      <w:b/>
      <w:bCs/>
      <w:smallCaps/>
      <w:color w:val="0F4761" w:themeColor="accent1" w:themeShade="BF"/>
      <w:spacing w:val="5"/>
    </w:rPr>
  </w:style>
  <w:style w:type="paragraph" w:styleId="NormalWeb">
    <w:name w:val="Normal (Web)"/>
    <w:basedOn w:val="Normal"/>
    <w:uiPriority w:val="99"/>
    <w:semiHidden/>
    <w:unhideWhenUsed/>
    <w:rsid w:val="00452C59"/>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452C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709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euters.com/sustainability/sustainable-finance-reporting/citigroup-sees-loan-book-hit-climate-action-ramp-up-document-shows-2024-05-01/" TargetMode="External"/><Relationship Id="rId5" Type="http://schemas.openxmlformats.org/officeDocument/2006/relationships/hyperlink" Target="https://www.bankingonclimatechaos.org/?bank=JPMorgan%20Chase" TargetMode="External"/><Relationship Id="rId4" Type="http://schemas.openxmlformats.org/officeDocument/2006/relationships/hyperlink" Target="https://www.bloomberg.com/news/articles/2025-02-28/wells-fargo-abandons-net-zero-targets-amid-wall-street-retreat?srnd=undefin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454</Words>
  <Characters>2591</Characters>
  <Application>Microsoft Office Word</Application>
  <DocSecurity>0</DocSecurity>
  <Lines>21</Lines>
  <Paragraphs>6</Paragraphs>
  <ScaleCrop>false</ScaleCrop>
  <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Gould</dc:creator>
  <cp:keywords/>
  <dc:description/>
  <cp:lastModifiedBy>Kenneth Gould</cp:lastModifiedBy>
  <cp:revision>1</cp:revision>
  <dcterms:created xsi:type="dcterms:W3CDTF">2025-05-05T16:21:00Z</dcterms:created>
  <dcterms:modified xsi:type="dcterms:W3CDTF">2025-05-05T16:30:00Z</dcterms:modified>
</cp:coreProperties>
</file>